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4E" w:rsidRDefault="0035484E" w:rsidP="00B41A19"/>
    <w:p w:rsidR="0035484E" w:rsidRDefault="0035484E" w:rsidP="00B41A19"/>
    <w:p w:rsidR="00B41A19" w:rsidRPr="00B41A19" w:rsidRDefault="00817C37" w:rsidP="00B41A19">
      <w:r>
        <w:rPr>
          <w:noProof/>
        </w:rPr>
        <w:drawing>
          <wp:inline distT="0" distB="0" distL="0" distR="0" wp14:anchorId="5DBE933A" wp14:editId="7322F85A">
            <wp:extent cx="5940425" cy="4448810"/>
            <wp:effectExtent l="0" t="0" r="3175" b="8890"/>
            <wp:docPr id="79" name="Рисунок 79" descr="https://sun9-50.userapi.com/impg/QtfBmpWb41Z6Khn4nXQ6SFbMSySqgpUXjaWojQ/__j2xfg2uHY.jpg?size=669x501&amp;quality=95&amp;sign=6916d660baa4a459a307a4c03de0b0d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un9-50.userapi.com/impg/QtfBmpWb41Z6Khn4nXQ6SFbMSySqgpUXjaWojQ/__j2xfg2uHY.jpg?size=669x501&amp;quality=95&amp;sign=6916d660baa4a459a307a4c03de0b0d9&amp;type=alb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48810"/>
                    </a:xfrm>
                    <a:prstGeom prst="rect">
                      <a:avLst/>
                    </a:prstGeom>
                    <a:noFill/>
                    <a:ln>
                      <a:noFill/>
                    </a:ln>
                  </pic:spPr>
                </pic:pic>
              </a:graphicData>
            </a:graphic>
          </wp:inline>
        </w:drawing>
      </w:r>
    </w:p>
    <w:p w:rsidR="00817C37" w:rsidRDefault="00817C37" w:rsidP="00817C37">
      <w:pPr>
        <w:pStyle w:val="a5"/>
        <w:shd w:val="clear" w:color="auto" w:fill="FFFFFF"/>
        <w:spacing w:before="0" w:beforeAutospacing="0" w:after="210" w:afterAutospacing="0"/>
        <w:rPr>
          <w:rFonts w:ascii="Montserrat" w:hAnsi="Montserrat"/>
          <w:color w:val="273350"/>
        </w:rPr>
      </w:pPr>
    </w:p>
    <w:p w:rsidR="00817C37" w:rsidRPr="00817C37" w:rsidRDefault="00817C37" w:rsidP="00817C37">
      <w:pPr>
        <w:rPr>
          <w:rFonts w:ascii="Arial" w:hAnsi="Arial" w:cs="Arial"/>
          <w:b/>
          <w:color w:val="000000"/>
          <w:sz w:val="21"/>
          <w:szCs w:val="21"/>
          <w:shd w:val="clear" w:color="auto" w:fill="FFFFFF"/>
        </w:rPr>
      </w:pPr>
      <w:r w:rsidRPr="00817C37">
        <w:rPr>
          <w:rFonts w:ascii="Arial" w:hAnsi="Arial" w:cs="Arial"/>
          <w:b/>
          <w:color w:val="000000"/>
          <w:sz w:val="21"/>
          <w:szCs w:val="21"/>
          <w:shd w:val="clear" w:color="auto" w:fill="FFFFFF"/>
        </w:rPr>
        <w:t>Новеллы закона о контроле № 248-ФЗ (в редакции Федерального закона от 28 декабря 2024 года № 540-ФЗ)</w:t>
      </w:r>
      <w:bookmarkStart w:id="0" w:name="_GoBack"/>
      <w:bookmarkEnd w:id="0"/>
    </w:p>
    <w:p w:rsidR="00817C37" w:rsidRDefault="00817C37" w:rsidP="00817C37">
      <w:r>
        <w:rPr>
          <w:rFonts w:ascii="Arial" w:hAnsi="Arial" w:cs="Arial"/>
          <w:color w:val="000000"/>
          <w:sz w:val="21"/>
          <w:szCs w:val="21"/>
        </w:rPr>
        <w:br/>
      </w:r>
      <w:r>
        <w:rPr>
          <w:noProof/>
          <w:lang w:eastAsia="ru-RU"/>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1"/>
          <w:szCs w:val="21"/>
          <w:shd w:val="clear" w:color="auto" w:fill="FFFFFF"/>
        </w:rPr>
        <w:t>Установлено два вида профилактических визитов: по инициативе контролируемого лица и по инициативе органа контроля (</w:t>
      </w:r>
      <w:proofErr w:type="gramStart"/>
      <w:r>
        <w:rPr>
          <w:rFonts w:ascii="Arial" w:hAnsi="Arial" w:cs="Arial"/>
          <w:color w:val="000000"/>
          <w:sz w:val="21"/>
          <w:szCs w:val="21"/>
          <w:shd w:val="clear" w:color="auto" w:fill="FFFFFF"/>
        </w:rPr>
        <w:t>обязательный</w:t>
      </w:r>
      <w:proofErr w:type="gram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профвизит</w:t>
      </w:r>
      <w:proofErr w:type="spellEnd"/>
      <w:r>
        <w:rPr>
          <w:rFonts w:ascii="Arial" w:hAnsi="Arial" w:cs="Arial"/>
          <w:color w:val="000000"/>
          <w:sz w:val="21"/>
          <w:szCs w:val="21"/>
          <w:shd w:val="clear" w:color="auto" w:fill="FFFFFF"/>
        </w:rPr>
        <w:t>).</w:t>
      </w:r>
    </w:p>
    <w:p w:rsidR="00817C37" w:rsidRDefault="00817C37" w:rsidP="00817C37">
      <w:r>
        <w:rPr>
          <w:noProof/>
          <w:lang w:eastAsia="ru-RU"/>
        </w:rPr>
        <w:drawing>
          <wp:inline distT="0" distB="0" distL="0" distR="0" wp14:anchorId="2F25ABA8" wp14:editId="5337262B">
            <wp:extent cx="152400" cy="152400"/>
            <wp:effectExtent l="0" t="0" r="0" b="0"/>
            <wp:docPr id="77" name="Рисунок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1"/>
          <w:szCs w:val="21"/>
          <w:shd w:val="clear" w:color="auto" w:fill="FFFFFF"/>
        </w:rPr>
        <w:t>Начнем с профилактического визита по инициативе контролируемого лица.</w:t>
      </w:r>
    </w:p>
    <w:p w:rsidR="00817C37" w:rsidRPr="002E5E86" w:rsidRDefault="00817C37" w:rsidP="00817C37">
      <w:pPr>
        <w:pStyle w:val="a8"/>
        <w:numPr>
          <w:ilvl w:val="0"/>
          <w:numId w:val="2"/>
        </w:numPr>
        <w:rPr>
          <w:rFonts w:ascii="Arial" w:hAnsi="Arial" w:cs="Arial"/>
          <w:color w:val="000000"/>
          <w:sz w:val="21"/>
          <w:szCs w:val="21"/>
          <w:shd w:val="clear" w:color="auto" w:fill="FFFFFF"/>
        </w:rPr>
      </w:pPr>
      <w:r w:rsidRPr="002E5E86">
        <w:rPr>
          <w:rFonts w:ascii="Arial" w:hAnsi="Arial" w:cs="Arial"/>
          <w:color w:val="000000"/>
          <w:sz w:val="21"/>
          <w:szCs w:val="21"/>
          <w:shd w:val="clear" w:color="auto" w:fill="FFFFFF"/>
        </w:rPr>
        <w:t xml:space="preserve">Кто может инициировать </w:t>
      </w:r>
      <w:proofErr w:type="spellStart"/>
      <w:r w:rsidRPr="002E5E86">
        <w:rPr>
          <w:rFonts w:ascii="Arial" w:hAnsi="Arial" w:cs="Arial"/>
          <w:color w:val="000000"/>
          <w:sz w:val="21"/>
          <w:szCs w:val="21"/>
          <w:shd w:val="clear" w:color="auto" w:fill="FFFFFF"/>
        </w:rPr>
        <w:t>профвизит</w:t>
      </w:r>
      <w:proofErr w:type="spellEnd"/>
      <w:r w:rsidRPr="002E5E86">
        <w:rPr>
          <w:rFonts w:ascii="Arial" w:hAnsi="Arial" w:cs="Arial"/>
          <w:color w:val="000000"/>
          <w:sz w:val="21"/>
          <w:szCs w:val="21"/>
          <w:shd w:val="clear" w:color="auto" w:fill="FFFFFF"/>
        </w:rPr>
        <w:t>?</w:t>
      </w:r>
      <w:r w:rsidRPr="002E5E86">
        <w:rPr>
          <w:rFonts w:ascii="Arial" w:hAnsi="Arial" w:cs="Arial"/>
          <w:color w:val="000000"/>
          <w:sz w:val="21"/>
          <w:szCs w:val="21"/>
        </w:rPr>
        <w:br/>
      </w:r>
      <w:r>
        <w:rPr>
          <w:noProof/>
          <w:lang w:eastAsia="ru-RU"/>
        </w:rPr>
        <w:drawing>
          <wp:inline distT="0" distB="0" distL="0" distR="0" wp14:anchorId="38919387" wp14:editId="43D571C4">
            <wp:extent cx="152400" cy="152400"/>
            <wp:effectExtent l="0" t="0" r="0" b="0"/>
            <wp:docPr id="75" name="Рисунок 7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5E86">
        <w:rPr>
          <w:rFonts w:ascii="Arial" w:hAnsi="Arial" w:cs="Arial"/>
          <w:color w:val="000000"/>
          <w:sz w:val="21"/>
          <w:szCs w:val="21"/>
          <w:shd w:val="clear" w:color="auto" w:fill="FFFFFF"/>
        </w:rPr>
        <w:t xml:space="preserve">Субъекты малого предпринимательства </w:t>
      </w:r>
    </w:p>
    <w:p w:rsidR="00817C37" w:rsidRDefault="00817C37" w:rsidP="00817C37">
      <w:pPr>
        <w:pStyle w:val="a8"/>
        <w:numPr>
          <w:ilvl w:val="0"/>
          <w:numId w:val="2"/>
        </w:numPr>
      </w:pPr>
      <w:r>
        <w:rPr>
          <w:noProof/>
          <w:lang w:eastAsia="ru-RU"/>
        </w:rPr>
        <w:drawing>
          <wp:inline distT="0" distB="0" distL="0" distR="0" wp14:anchorId="6564D414" wp14:editId="6828EBCA">
            <wp:extent cx="152400" cy="152400"/>
            <wp:effectExtent l="0" t="0" r="0" b="0"/>
            <wp:docPr id="74" name="Рисунок 7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5E86">
        <w:rPr>
          <w:rFonts w:ascii="Arial" w:hAnsi="Arial" w:cs="Arial"/>
          <w:color w:val="000000"/>
          <w:sz w:val="21"/>
          <w:szCs w:val="21"/>
          <w:shd w:val="clear" w:color="auto" w:fill="FFFFFF"/>
        </w:rPr>
        <w:t>Социально ориентированные некоммерческие организации</w:t>
      </w:r>
      <w:r w:rsidRPr="002E5E86">
        <w:rPr>
          <w:rFonts w:ascii="Arial" w:hAnsi="Arial" w:cs="Arial"/>
          <w:color w:val="000000"/>
          <w:sz w:val="21"/>
          <w:szCs w:val="21"/>
        </w:rPr>
        <w:br/>
      </w:r>
      <w:r>
        <w:rPr>
          <w:noProof/>
          <w:lang w:eastAsia="ru-RU"/>
        </w:rPr>
        <w:drawing>
          <wp:inline distT="0" distB="0" distL="0" distR="0" wp14:anchorId="04EA8D23" wp14:editId="353528A5">
            <wp:extent cx="152400" cy="152400"/>
            <wp:effectExtent l="0" t="0" r="0" b="0"/>
            <wp:docPr id="73" name="Рисунок 7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5E86">
        <w:rPr>
          <w:rFonts w:ascii="Arial" w:hAnsi="Arial" w:cs="Arial"/>
          <w:color w:val="000000"/>
          <w:sz w:val="21"/>
          <w:szCs w:val="21"/>
          <w:shd w:val="clear" w:color="auto" w:fill="FFFFFF"/>
        </w:rPr>
        <w:t>Государственные и муниципальные учреждения.</w:t>
      </w:r>
    </w:p>
    <w:p w:rsidR="00817C37" w:rsidRDefault="00817C37" w:rsidP="00817C37">
      <w:r>
        <w:rPr>
          <w:noProof/>
          <w:lang w:eastAsia="ru-RU"/>
        </w:rPr>
        <w:drawing>
          <wp:inline distT="0" distB="0" distL="0" distR="0" wp14:anchorId="66AB9310" wp14:editId="5F35B4A9">
            <wp:extent cx="152400" cy="152400"/>
            <wp:effectExtent l="0" t="0" r="0" b="0"/>
            <wp:docPr id="72" name="Рисунок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1"/>
          <w:szCs w:val="21"/>
          <w:shd w:val="clear" w:color="auto" w:fill="FFFFFF"/>
        </w:rPr>
        <w:t xml:space="preserve">Как инициировать </w:t>
      </w:r>
      <w:proofErr w:type="spellStart"/>
      <w:r>
        <w:rPr>
          <w:rFonts w:ascii="Arial" w:hAnsi="Arial" w:cs="Arial"/>
          <w:color w:val="000000"/>
          <w:sz w:val="21"/>
          <w:szCs w:val="21"/>
          <w:shd w:val="clear" w:color="auto" w:fill="FFFFFF"/>
        </w:rPr>
        <w:t>профвизит</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shd w:val="clear" w:color="auto" w:fill="FFFFFF"/>
        </w:rPr>
        <w:t xml:space="preserve">Подать заявление через портал </w:t>
      </w:r>
      <w:proofErr w:type="spellStart"/>
      <w:r>
        <w:rPr>
          <w:rFonts w:ascii="Arial" w:hAnsi="Arial" w:cs="Arial"/>
          <w:color w:val="000000"/>
          <w:sz w:val="21"/>
          <w:szCs w:val="21"/>
          <w:shd w:val="clear" w:color="auto" w:fill="FFFFFF"/>
        </w:rPr>
        <w:t>Госуслуг</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shd w:val="clear" w:color="auto" w:fill="FFFFFF"/>
        </w:rPr>
        <w:t>Срок рассмотрения - 10 рабочих дней.</w:t>
      </w:r>
    </w:p>
    <w:p w:rsidR="00817C37" w:rsidRDefault="00817C37" w:rsidP="00817C37">
      <w:r>
        <w:rPr>
          <w:noProof/>
          <w:lang w:eastAsia="ru-RU"/>
        </w:rPr>
        <w:drawing>
          <wp:inline distT="0" distB="0" distL="0" distR="0" wp14:anchorId="5A060A8C" wp14:editId="34CF8AC8">
            <wp:extent cx="152400" cy="152400"/>
            <wp:effectExtent l="0" t="0" r="0" b="0"/>
            <wp:docPr id="71" name="Рисунок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1"/>
          <w:szCs w:val="21"/>
          <w:shd w:val="clear" w:color="auto" w:fill="FFFFFF"/>
        </w:rPr>
        <w:t>Как узнать о решении?</w:t>
      </w:r>
      <w:r>
        <w:rPr>
          <w:rFonts w:ascii="Arial" w:hAnsi="Arial" w:cs="Arial"/>
          <w:color w:val="000000"/>
          <w:sz w:val="21"/>
          <w:szCs w:val="21"/>
        </w:rPr>
        <w:br/>
      </w:r>
      <w:r>
        <w:rPr>
          <w:rFonts w:ascii="Arial" w:hAnsi="Arial" w:cs="Arial"/>
          <w:color w:val="000000"/>
          <w:sz w:val="21"/>
          <w:szCs w:val="21"/>
          <w:shd w:val="clear" w:color="auto" w:fill="FFFFFF"/>
        </w:rPr>
        <w:t xml:space="preserve">При положительном решении орган в течение 20 рабочих дней согласовывает дату проведения </w:t>
      </w:r>
      <w:proofErr w:type="spellStart"/>
      <w:r>
        <w:rPr>
          <w:rFonts w:ascii="Arial" w:hAnsi="Arial" w:cs="Arial"/>
          <w:color w:val="000000"/>
          <w:sz w:val="21"/>
          <w:szCs w:val="21"/>
          <w:shd w:val="clear" w:color="auto" w:fill="FFFFFF"/>
        </w:rPr>
        <w:t>профвизита</w:t>
      </w:r>
      <w:proofErr w:type="spellEnd"/>
      <w:r>
        <w:rPr>
          <w:rFonts w:ascii="Arial" w:hAnsi="Arial" w:cs="Arial"/>
          <w:color w:val="000000"/>
          <w:sz w:val="21"/>
          <w:szCs w:val="21"/>
          <w:shd w:val="clear" w:color="auto" w:fill="FFFFFF"/>
        </w:rPr>
        <w:t xml:space="preserve"> любым способом, обеспечивающим фиксирование такого согласования.</w:t>
      </w:r>
      <w:r>
        <w:rPr>
          <w:rFonts w:ascii="Arial" w:hAnsi="Arial" w:cs="Arial"/>
          <w:color w:val="000000"/>
          <w:sz w:val="21"/>
          <w:szCs w:val="21"/>
        </w:rPr>
        <w:br/>
      </w:r>
      <w:r>
        <w:rPr>
          <w:rFonts w:ascii="Arial" w:hAnsi="Arial" w:cs="Arial"/>
          <w:color w:val="000000"/>
          <w:sz w:val="21"/>
          <w:szCs w:val="21"/>
          <w:shd w:val="clear" w:color="auto" w:fill="FFFFFF"/>
        </w:rPr>
        <w:t xml:space="preserve">Орган может отказать в проведении </w:t>
      </w:r>
      <w:proofErr w:type="spellStart"/>
      <w:r>
        <w:rPr>
          <w:rFonts w:ascii="Arial" w:hAnsi="Arial" w:cs="Arial"/>
          <w:color w:val="000000"/>
          <w:sz w:val="21"/>
          <w:szCs w:val="21"/>
          <w:shd w:val="clear" w:color="auto" w:fill="FFFFFF"/>
        </w:rPr>
        <w:t>профвизита</w:t>
      </w:r>
      <w:proofErr w:type="spellEnd"/>
      <w:r>
        <w:rPr>
          <w:rFonts w:ascii="Arial" w:hAnsi="Arial" w:cs="Arial"/>
          <w:color w:val="000000"/>
          <w:sz w:val="21"/>
          <w:szCs w:val="21"/>
          <w:shd w:val="clear" w:color="auto" w:fill="FFFFFF"/>
        </w:rPr>
        <w:t>, если:</w:t>
      </w:r>
    </w:p>
    <w:p w:rsidR="00817C37" w:rsidRDefault="00817C37" w:rsidP="00817C37">
      <w:r>
        <w:rPr>
          <w:noProof/>
          <w:lang w:eastAsia="ru-RU"/>
        </w:rPr>
        <w:drawing>
          <wp:inline distT="0" distB="0" distL="0" distR="0" wp14:anchorId="779EC11D" wp14:editId="20635B71">
            <wp:extent cx="152400" cy="152400"/>
            <wp:effectExtent l="0" t="0" r="0" b="0"/>
            <wp:docPr id="70" name="Рисунок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Pr>
          <w:rFonts w:ascii="Arial" w:hAnsi="Arial" w:cs="Arial"/>
          <w:color w:val="000000"/>
          <w:sz w:val="21"/>
          <w:szCs w:val="21"/>
          <w:shd w:val="clear" w:color="auto" w:fill="FFFFFF"/>
        </w:rPr>
        <w:t>от лица поступило уведомление об отзыве заявления;</w:t>
      </w:r>
      <w:r>
        <w:rPr>
          <w:rFonts w:ascii="Arial" w:hAnsi="Arial" w:cs="Arial"/>
          <w:color w:val="000000"/>
          <w:sz w:val="21"/>
          <w:szCs w:val="21"/>
        </w:rPr>
        <w:br/>
      </w:r>
      <w:r>
        <w:rPr>
          <w:noProof/>
          <w:lang w:eastAsia="ru-RU"/>
        </w:rPr>
        <w:drawing>
          <wp:inline distT="0" distB="0" distL="0" distR="0" wp14:anchorId="1EB7B2BA" wp14:editId="085057A6">
            <wp:extent cx="152400" cy="152400"/>
            <wp:effectExtent l="0" t="0" r="0" b="0"/>
            <wp:docPr id="69" name="Рисунок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1"/>
          <w:szCs w:val="21"/>
          <w:shd w:val="clear" w:color="auto" w:fill="FFFFFF"/>
        </w:rPr>
        <w:t xml:space="preserve">в течение 6 месяцев до даты подачи повторного заявления невозможно было провести </w:t>
      </w:r>
      <w:proofErr w:type="spellStart"/>
      <w:r>
        <w:rPr>
          <w:rFonts w:ascii="Arial" w:hAnsi="Arial" w:cs="Arial"/>
          <w:color w:val="000000"/>
          <w:sz w:val="21"/>
          <w:szCs w:val="21"/>
          <w:shd w:val="clear" w:color="auto" w:fill="FFFFFF"/>
        </w:rPr>
        <w:lastRenderedPageBreak/>
        <w:t>профвизит</w:t>
      </w:r>
      <w:proofErr w:type="spellEnd"/>
      <w:r>
        <w:rPr>
          <w:rFonts w:ascii="Arial" w:hAnsi="Arial" w:cs="Arial"/>
          <w:color w:val="000000"/>
          <w:sz w:val="21"/>
          <w:szCs w:val="21"/>
          <w:shd w:val="clear" w:color="auto" w:fill="FFFFFF"/>
        </w:rPr>
        <w:t xml:space="preserve"> из-за отсутствия контролируемого лица по месту осуществления деятельности или из-за других действий (бездействия) лица, повлекшими невозможность проведения </w:t>
      </w:r>
      <w:proofErr w:type="spellStart"/>
      <w:r>
        <w:rPr>
          <w:rFonts w:ascii="Arial" w:hAnsi="Arial" w:cs="Arial"/>
          <w:color w:val="000000"/>
          <w:sz w:val="21"/>
          <w:szCs w:val="21"/>
          <w:shd w:val="clear" w:color="auto" w:fill="FFFFFF"/>
        </w:rPr>
        <w:t>профвизита</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noProof/>
          <w:lang w:eastAsia="ru-RU"/>
        </w:rPr>
        <w:drawing>
          <wp:inline distT="0" distB="0" distL="0" distR="0" wp14:anchorId="0D3F3920" wp14:editId="4D7F2E7B">
            <wp:extent cx="152400" cy="152400"/>
            <wp:effectExtent l="0" t="0" r="0" b="0"/>
            <wp:docPr id="68" name="Рисунок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1"/>
          <w:szCs w:val="21"/>
          <w:shd w:val="clear" w:color="auto" w:fill="FFFFFF"/>
        </w:rPr>
        <w:t xml:space="preserve">в течение года до даты подачи заявления органом проведен </w:t>
      </w:r>
      <w:proofErr w:type="spellStart"/>
      <w:r>
        <w:rPr>
          <w:rFonts w:ascii="Arial" w:hAnsi="Arial" w:cs="Arial"/>
          <w:color w:val="000000"/>
          <w:sz w:val="21"/>
          <w:szCs w:val="21"/>
          <w:shd w:val="clear" w:color="auto" w:fill="FFFFFF"/>
        </w:rPr>
        <w:t>профвизит</w:t>
      </w:r>
      <w:proofErr w:type="spellEnd"/>
      <w:r>
        <w:rPr>
          <w:rFonts w:ascii="Arial" w:hAnsi="Arial" w:cs="Arial"/>
          <w:color w:val="000000"/>
          <w:sz w:val="21"/>
          <w:szCs w:val="21"/>
          <w:shd w:val="clear" w:color="auto" w:fill="FFFFFF"/>
        </w:rPr>
        <w:t xml:space="preserve"> по ранее поданному заявлению;</w:t>
      </w:r>
      <w:proofErr w:type="gramEnd"/>
      <w:r>
        <w:rPr>
          <w:rFonts w:ascii="Arial" w:hAnsi="Arial" w:cs="Arial"/>
          <w:color w:val="000000"/>
          <w:sz w:val="21"/>
          <w:szCs w:val="21"/>
        </w:rPr>
        <w:br/>
      </w:r>
      <w:r>
        <w:rPr>
          <w:noProof/>
          <w:lang w:eastAsia="ru-RU"/>
        </w:rPr>
        <w:drawing>
          <wp:inline distT="0" distB="0" distL="0" distR="0" wp14:anchorId="232704D2" wp14:editId="2AF0A17D">
            <wp:extent cx="152400" cy="152400"/>
            <wp:effectExtent l="0" t="0" r="0" b="0"/>
            <wp:docPr id="67" name="Рисунок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1"/>
          <w:szCs w:val="21"/>
          <w:shd w:val="clear" w:color="auto" w:fill="FFFFFF"/>
        </w:rPr>
        <w:t>заявление содержит нецензурные либо оскорбительные выражения, угрозы жизни, здоровью и имуществу должностных лиц органа либо членов их семей.</w:t>
      </w:r>
    </w:p>
    <w:p w:rsidR="00817C37" w:rsidRDefault="00817C37" w:rsidP="00817C37">
      <w:r>
        <w:rPr>
          <w:rFonts w:ascii="Arial" w:hAnsi="Arial" w:cs="Arial"/>
          <w:color w:val="000000"/>
          <w:sz w:val="21"/>
          <w:szCs w:val="21"/>
          <w:shd w:val="clear" w:color="auto" w:fill="FFFFFF"/>
        </w:rPr>
        <w:t xml:space="preserve">Решение об отказе в проведении </w:t>
      </w:r>
      <w:proofErr w:type="spellStart"/>
      <w:r>
        <w:rPr>
          <w:rFonts w:ascii="Arial" w:hAnsi="Arial" w:cs="Arial"/>
          <w:color w:val="000000"/>
          <w:sz w:val="21"/>
          <w:szCs w:val="21"/>
          <w:shd w:val="clear" w:color="auto" w:fill="FFFFFF"/>
        </w:rPr>
        <w:t>профвизита</w:t>
      </w:r>
      <w:proofErr w:type="spellEnd"/>
      <w:r>
        <w:rPr>
          <w:rFonts w:ascii="Arial" w:hAnsi="Arial" w:cs="Arial"/>
          <w:color w:val="000000"/>
          <w:sz w:val="21"/>
          <w:szCs w:val="21"/>
          <w:shd w:val="clear" w:color="auto" w:fill="FFFFFF"/>
        </w:rPr>
        <w:t xml:space="preserve"> может быть обжаловано на портале </w:t>
      </w:r>
      <w:proofErr w:type="spellStart"/>
      <w:r>
        <w:rPr>
          <w:rFonts w:ascii="Arial" w:hAnsi="Arial" w:cs="Arial"/>
          <w:color w:val="000000"/>
          <w:sz w:val="21"/>
          <w:szCs w:val="21"/>
          <w:shd w:val="clear" w:color="auto" w:fill="FFFFFF"/>
        </w:rPr>
        <w:t>Госуслуг</w:t>
      </w:r>
      <w:proofErr w:type="spellEnd"/>
      <w:r>
        <w:rPr>
          <w:rFonts w:ascii="Arial" w:hAnsi="Arial" w:cs="Arial"/>
          <w:color w:val="000000"/>
          <w:sz w:val="21"/>
          <w:szCs w:val="21"/>
          <w:shd w:val="clear" w:color="auto" w:fill="FFFFFF"/>
        </w:rPr>
        <w:t xml:space="preserve">. Лицо вправе отозвать заявление либо направить отказ от проведения </w:t>
      </w:r>
      <w:proofErr w:type="spellStart"/>
      <w:r>
        <w:rPr>
          <w:rFonts w:ascii="Arial" w:hAnsi="Arial" w:cs="Arial"/>
          <w:color w:val="000000"/>
          <w:sz w:val="21"/>
          <w:szCs w:val="21"/>
          <w:shd w:val="clear" w:color="auto" w:fill="FFFFFF"/>
        </w:rPr>
        <w:t>профвизита</w:t>
      </w:r>
      <w:proofErr w:type="spellEnd"/>
      <w:r>
        <w:rPr>
          <w:rFonts w:ascii="Arial" w:hAnsi="Arial" w:cs="Arial"/>
          <w:color w:val="000000"/>
          <w:sz w:val="21"/>
          <w:szCs w:val="21"/>
          <w:shd w:val="clear" w:color="auto" w:fill="FFFFFF"/>
        </w:rPr>
        <w:t xml:space="preserve">, уведомив об этом орган не </w:t>
      </w:r>
      <w:proofErr w:type="gramStart"/>
      <w:r>
        <w:rPr>
          <w:rFonts w:ascii="Arial" w:hAnsi="Arial" w:cs="Arial"/>
          <w:color w:val="000000"/>
          <w:sz w:val="21"/>
          <w:szCs w:val="21"/>
          <w:shd w:val="clear" w:color="auto" w:fill="FFFFFF"/>
        </w:rPr>
        <w:t>позднее</w:t>
      </w:r>
      <w:proofErr w:type="gramEnd"/>
      <w:r>
        <w:rPr>
          <w:rFonts w:ascii="Arial" w:hAnsi="Arial" w:cs="Arial"/>
          <w:color w:val="000000"/>
          <w:sz w:val="21"/>
          <w:szCs w:val="21"/>
          <w:shd w:val="clear" w:color="auto" w:fill="FFFFFF"/>
        </w:rPr>
        <w:t xml:space="preserve"> чем за 5 рабочих дней до даты его проведения.</w:t>
      </w:r>
    </w:p>
    <w:p w:rsidR="00817C37" w:rsidRDefault="00817C37" w:rsidP="00817C37">
      <w:r>
        <w:rPr>
          <w:noProof/>
          <w:lang w:eastAsia="ru-RU"/>
        </w:rPr>
        <w:drawing>
          <wp:inline distT="0" distB="0" distL="0" distR="0" wp14:anchorId="5418AF17" wp14:editId="5201F333">
            <wp:extent cx="152400" cy="152400"/>
            <wp:effectExtent l="0" t="0" r="0" b="0"/>
            <wp:docPr id="66" name="Рисунок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1"/>
          <w:szCs w:val="21"/>
          <w:shd w:val="clear" w:color="auto" w:fill="FFFFFF"/>
        </w:rPr>
        <w:t xml:space="preserve">Как проходит </w:t>
      </w:r>
      <w:proofErr w:type="spellStart"/>
      <w:r>
        <w:rPr>
          <w:rFonts w:ascii="Arial" w:hAnsi="Arial" w:cs="Arial"/>
          <w:color w:val="000000"/>
          <w:sz w:val="21"/>
          <w:szCs w:val="21"/>
          <w:shd w:val="clear" w:color="auto" w:fill="FFFFFF"/>
        </w:rPr>
        <w:t>профвизит</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shd w:val="clear" w:color="auto" w:fill="FFFFFF"/>
        </w:rPr>
        <w:t>В форме профилактической беседы по месту деятельности лица либо с использованием видео-конференц-связи или мобильного приложения «Инспектор». Инспектор информирует лицо об обязательных требованиях, их соответствии критериям риска, рекомендуемых способах снижения категории риска, видах и содержании мероприятий, проводимых в отношении объекта контроля. Знакомится с объектом контроля, собирает сведения для отнесения объектов контроля к категориям риска и оценивает уровень соблюдения лицом обязательных требований. С согласия лица может провести отбор проб (образцов), инструментальное обследование и (или) испытание.</w:t>
      </w:r>
    </w:p>
    <w:p w:rsidR="00817C37" w:rsidRDefault="00817C37" w:rsidP="00817C37">
      <w:r>
        <w:rPr>
          <w:noProof/>
          <w:lang w:eastAsia="ru-RU"/>
        </w:rPr>
        <w:drawing>
          <wp:inline distT="0" distB="0" distL="0" distR="0" wp14:anchorId="1ED325F1" wp14:editId="25634DB8">
            <wp:extent cx="152400" cy="152400"/>
            <wp:effectExtent l="0" t="0" r="0" b="0"/>
            <wp:docPr id="65"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1"/>
          <w:szCs w:val="21"/>
          <w:shd w:val="clear" w:color="auto" w:fill="FFFFFF"/>
        </w:rPr>
        <w:t xml:space="preserve">Какие итоги </w:t>
      </w:r>
      <w:proofErr w:type="spellStart"/>
      <w:r>
        <w:rPr>
          <w:rFonts w:ascii="Arial" w:hAnsi="Arial" w:cs="Arial"/>
          <w:color w:val="000000"/>
          <w:sz w:val="21"/>
          <w:szCs w:val="21"/>
          <w:shd w:val="clear" w:color="auto" w:fill="FFFFFF"/>
        </w:rPr>
        <w:t>профвизита</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shd w:val="clear" w:color="auto" w:fill="FFFFFF"/>
        </w:rPr>
        <w:t xml:space="preserve">Разъяснения и рекомендации, которые дает инспектор в ходе </w:t>
      </w:r>
      <w:proofErr w:type="spellStart"/>
      <w:r>
        <w:rPr>
          <w:rFonts w:ascii="Arial" w:hAnsi="Arial" w:cs="Arial"/>
          <w:color w:val="000000"/>
          <w:sz w:val="21"/>
          <w:szCs w:val="21"/>
          <w:shd w:val="clear" w:color="auto" w:fill="FFFFFF"/>
        </w:rPr>
        <w:t>профвизита</w:t>
      </w:r>
      <w:proofErr w:type="spellEnd"/>
      <w:r>
        <w:rPr>
          <w:rFonts w:ascii="Arial" w:hAnsi="Arial" w:cs="Arial"/>
          <w:color w:val="000000"/>
          <w:sz w:val="21"/>
          <w:szCs w:val="21"/>
          <w:shd w:val="clear" w:color="auto" w:fill="FFFFFF"/>
        </w:rPr>
        <w:t xml:space="preserve">, носят рекомендательный характер. Инспектор не может выдавать предписания об устранении выявленных в ходе </w:t>
      </w:r>
      <w:proofErr w:type="spellStart"/>
      <w:r>
        <w:rPr>
          <w:rFonts w:ascii="Arial" w:hAnsi="Arial" w:cs="Arial"/>
          <w:color w:val="000000"/>
          <w:sz w:val="21"/>
          <w:szCs w:val="21"/>
          <w:shd w:val="clear" w:color="auto" w:fill="FFFFFF"/>
        </w:rPr>
        <w:t>профвизита</w:t>
      </w:r>
      <w:proofErr w:type="spellEnd"/>
      <w:r>
        <w:rPr>
          <w:rFonts w:ascii="Arial" w:hAnsi="Arial" w:cs="Arial"/>
          <w:color w:val="000000"/>
          <w:sz w:val="21"/>
          <w:szCs w:val="21"/>
          <w:shd w:val="clear" w:color="auto" w:fill="FFFFFF"/>
        </w:rPr>
        <w:t xml:space="preserve"> нарушений обязательных требований.</w:t>
      </w:r>
      <w:r>
        <w:rPr>
          <w:rFonts w:ascii="Arial" w:hAnsi="Arial" w:cs="Arial"/>
          <w:color w:val="000000"/>
          <w:sz w:val="21"/>
          <w:szCs w:val="21"/>
        </w:rPr>
        <w:br/>
      </w:r>
      <w:r>
        <w:rPr>
          <w:rFonts w:ascii="Arial" w:hAnsi="Arial" w:cs="Arial"/>
          <w:color w:val="000000"/>
          <w:sz w:val="21"/>
          <w:szCs w:val="21"/>
          <w:shd w:val="clear" w:color="auto" w:fill="FFFFFF"/>
        </w:rPr>
        <w:t>Если инспектор решит, что объекты контроля представляют явную непосредственную угрозу причинения вреда (ущерба) охраняемым законом ценностям или такой вред (ущерб) уже причинен, он сразу сообщит об этом уполномоченному должностному лицу органа для принятия решения о проведении контрольных (надзорных) мероприятий.</w:t>
      </w:r>
    </w:p>
    <w:p w:rsidR="00817C37" w:rsidRDefault="00817C37" w:rsidP="00817C37">
      <w:pPr>
        <w:pStyle w:val="a5"/>
        <w:shd w:val="clear" w:color="auto" w:fill="FFFFFF"/>
        <w:spacing w:before="0" w:beforeAutospacing="0" w:after="210" w:afterAutospacing="0"/>
        <w:rPr>
          <w:rStyle w:val="a7"/>
          <w:rFonts w:ascii="Arial" w:hAnsi="Arial" w:cs="Arial"/>
          <w:sz w:val="21"/>
          <w:szCs w:val="21"/>
          <w:bdr w:val="none" w:sz="0" w:space="0" w:color="auto" w:frame="1"/>
          <w:shd w:val="clear" w:color="auto" w:fill="FFFFFF"/>
        </w:rPr>
      </w:pPr>
      <w:r>
        <w:rPr>
          <w:rFonts w:ascii="Arial" w:hAnsi="Arial" w:cs="Arial"/>
          <w:color w:val="000000"/>
          <w:sz w:val="21"/>
          <w:szCs w:val="21"/>
          <w:shd w:val="clear" w:color="auto" w:fill="FFFFFF"/>
        </w:rPr>
        <w:t xml:space="preserve">По итогам </w:t>
      </w:r>
      <w:proofErr w:type="spellStart"/>
      <w:r>
        <w:rPr>
          <w:rFonts w:ascii="Arial" w:hAnsi="Arial" w:cs="Arial"/>
          <w:color w:val="000000"/>
          <w:sz w:val="21"/>
          <w:szCs w:val="21"/>
          <w:shd w:val="clear" w:color="auto" w:fill="FFFFFF"/>
        </w:rPr>
        <w:t>профвизита</w:t>
      </w:r>
      <w:proofErr w:type="spellEnd"/>
      <w:r>
        <w:rPr>
          <w:rFonts w:ascii="Arial" w:hAnsi="Arial" w:cs="Arial"/>
          <w:color w:val="000000"/>
          <w:sz w:val="21"/>
          <w:szCs w:val="21"/>
          <w:shd w:val="clear" w:color="auto" w:fill="FFFFFF"/>
        </w:rPr>
        <w:t xml:space="preserve"> объекту контроля может быть присвоена публичная оценка уровня соблюдения обязательных требований.</w:t>
      </w:r>
      <w:r>
        <w:rPr>
          <w:rFonts w:ascii="Arial" w:hAnsi="Arial" w:cs="Arial"/>
          <w:color w:val="000000"/>
          <w:sz w:val="21"/>
          <w:szCs w:val="21"/>
        </w:rPr>
        <w:br/>
      </w:r>
      <w:hyperlink r:id="rId14" w:history="1">
        <w:r>
          <w:rPr>
            <w:rStyle w:val="a7"/>
            <w:rFonts w:ascii="Arial" w:hAnsi="Arial" w:cs="Arial"/>
            <w:sz w:val="21"/>
            <w:szCs w:val="21"/>
            <w:bdr w:val="none" w:sz="0" w:space="0" w:color="auto" w:frame="1"/>
            <w:shd w:val="clear" w:color="auto" w:fill="FFFFFF"/>
          </w:rPr>
          <w:t>#КНД35</w:t>
        </w:r>
      </w:hyperlink>
    </w:p>
    <w:p w:rsidR="008A1C86" w:rsidRPr="00834CE1" w:rsidRDefault="008A1C86" w:rsidP="00834CE1"/>
    <w:sectPr w:rsidR="008A1C86" w:rsidRPr="00834CE1" w:rsidSect="00D73B1F">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12pt;height:12pt;visibility:visible;mso-wrap-style:square" o:bullet="t">
        <v:imagedata r:id="rId1" o:title="❓"/>
      </v:shape>
    </w:pict>
  </w:numPicBullet>
  <w:numPicBullet w:numPicBulletId="1">
    <w:pict>
      <v:shape id="Рисунок 78" o:spid="_x0000_i1034" type="#_x0000_t75" alt="📌" style="width:12pt;height:12pt;visibility:visible;mso-wrap-style:square" o:bullet="t">
        <v:imagedata r:id="rId2" o:title="📌"/>
      </v:shape>
    </w:pict>
  </w:numPicBullet>
  <w:abstractNum w:abstractNumId="0">
    <w:nsid w:val="01E26AD3"/>
    <w:multiLevelType w:val="multilevel"/>
    <w:tmpl w:val="EAE2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262707"/>
    <w:multiLevelType w:val="hybridMultilevel"/>
    <w:tmpl w:val="BDA631CC"/>
    <w:lvl w:ilvl="0" w:tplc="C12E9F66">
      <w:start w:val="1"/>
      <w:numFmt w:val="bullet"/>
      <w:lvlText w:val=""/>
      <w:lvlPicBulletId w:val="0"/>
      <w:lvlJc w:val="left"/>
      <w:pPr>
        <w:tabs>
          <w:tab w:val="num" w:pos="720"/>
        </w:tabs>
        <w:ind w:left="720" w:hanging="360"/>
      </w:pPr>
      <w:rPr>
        <w:rFonts w:ascii="Symbol" w:hAnsi="Symbol" w:hint="default"/>
      </w:rPr>
    </w:lvl>
    <w:lvl w:ilvl="1" w:tplc="7C263412" w:tentative="1">
      <w:start w:val="1"/>
      <w:numFmt w:val="bullet"/>
      <w:lvlText w:val=""/>
      <w:lvlJc w:val="left"/>
      <w:pPr>
        <w:tabs>
          <w:tab w:val="num" w:pos="1440"/>
        </w:tabs>
        <w:ind w:left="1440" w:hanging="360"/>
      </w:pPr>
      <w:rPr>
        <w:rFonts w:ascii="Symbol" w:hAnsi="Symbol" w:hint="default"/>
      </w:rPr>
    </w:lvl>
    <w:lvl w:ilvl="2" w:tplc="DE5E8148" w:tentative="1">
      <w:start w:val="1"/>
      <w:numFmt w:val="bullet"/>
      <w:lvlText w:val=""/>
      <w:lvlJc w:val="left"/>
      <w:pPr>
        <w:tabs>
          <w:tab w:val="num" w:pos="2160"/>
        </w:tabs>
        <w:ind w:left="2160" w:hanging="360"/>
      </w:pPr>
      <w:rPr>
        <w:rFonts w:ascii="Symbol" w:hAnsi="Symbol" w:hint="default"/>
      </w:rPr>
    </w:lvl>
    <w:lvl w:ilvl="3" w:tplc="28F805F0" w:tentative="1">
      <w:start w:val="1"/>
      <w:numFmt w:val="bullet"/>
      <w:lvlText w:val=""/>
      <w:lvlJc w:val="left"/>
      <w:pPr>
        <w:tabs>
          <w:tab w:val="num" w:pos="2880"/>
        </w:tabs>
        <w:ind w:left="2880" w:hanging="360"/>
      </w:pPr>
      <w:rPr>
        <w:rFonts w:ascii="Symbol" w:hAnsi="Symbol" w:hint="default"/>
      </w:rPr>
    </w:lvl>
    <w:lvl w:ilvl="4" w:tplc="3D704A8C" w:tentative="1">
      <w:start w:val="1"/>
      <w:numFmt w:val="bullet"/>
      <w:lvlText w:val=""/>
      <w:lvlJc w:val="left"/>
      <w:pPr>
        <w:tabs>
          <w:tab w:val="num" w:pos="3600"/>
        </w:tabs>
        <w:ind w:left="3600" w:hanging="360"/>
      </w:pPr>
      <w:rPr>
        <w:rFonts w:ascii="Symbol" w:hAnsi="Symbol" w:hint="default"/>
      </w:rPr>
    </w:lvl>
    <w:lvl w:ilvl="5" w:tplc="54FE21C4" w:tentative="1">
      <w:start w:val="1"/>
      <w:numFmt w:val="bullet"/>
      <w:lvlText w:val=""/>
      <w:lvlJc w:val="left"/>
      <w:pPr>
        <w:tabs>
          <w:tab w:val="num" w:pos="4320"/>
        </w:tabs>
        <w:ind w:left="4320" w:hanging="360"/>
      </w:pPr>
      <w:rPr>
        <w:rFonts w:ascii="Symbol" w:hAnsi="Symbol" w:hint="default"/>
      </w:rPr>
    </w:lvl>
    <w:lvl w:ilvl="6" w:tplc="9E8A9EEC" w:tentative="1">
      <w:start w:val="1"/>
      <w:numFmt w:val="bullet"/>
      <w:lvlText w:val=""/>
      <w:lvlJc w:val="left"/>
      <w:pPr>
        <w:tabs>
          <w:tab w:val="num" w:pos="5040"/>
        </w:tabs>
        <w:ind w:left="5040" w:hanging="360"/>
      </w:pPr>
      <w:rPr>
        <w:rFonts w:ascii="Symbol" w:hAnsi="Symbol" w:hint="default"/>
      </w:rPr>
    </w:lvl>
    <w:lvl w:ilvl="7" w:tplc="53E63834" w:tentative="1">
      <w:start w:val="1"/>
      <w:numFmt w:val="bullet"/>
      <w:lvlText w:val=""/>
      <w:lvlJc w:val="left"/>
      <w:pPr>
        <w:tabs>
          <w:tab w:val="num" w:pos="5760"/>
        </w:tabs>
        <w:ind w:left="5760" w:hanging="360"/>
      </w:pPr>
      <w:rPr>
        <w:rFonts w:ascii="Symbol" w:hAnsi="Symbol" w:hint="default"/>
      </w:rPr>
    </w:lvl>
    <w:lvl w:ilvl="8" w:tplc="6A36106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6B"/>
    <w:rsid w:val="000204C5"/>
    <w:rsid w:val="00031C36"/>
    <w:rsid w:val="00055F84"/>
    <w:rsid w:val="000961DC"/>
    <w:rsid w:val="000D724C"/>
    <w:rsid w:val="000E1286"/>
    <w:rsid w:val="00141942"/>
    <w:rsid w:val="001449BF"/>
    <w:rsid w:val="00223532"/>
    <w:rsid w:val="00252E9B"/>
    <w:rsid w:val="00277703"/>
    <w:rsid w:val="00350948"/>
    <w:rsid w:val="0035484E"/>
    <w:rsid w:val="0039627D"/>
    <w:rsid w:val="003B03AA"/>
    <w:rsid w:val="0047346E"/>
    <w:rsid w:val="00521E9D"/>
    <w:rsid w:val="00563966"/>
    <w:rsid w:val="00651B8B"/>
    <w:rsid w:val="006A13C7"/>
    <w:rsid w:val="006E142D"/>
    <w:rsid w:val="00817C37"/>
    <w:rsid w:val="00834CE1"/>
    <w:rsid w:val="008A1C86"/>
    <w:rsid w:val="008E04A9"/>
    <w:rsid w:val="00A2116B"/>
    <w:rsid w:val="00A36D73"/>
    <w:rsid w:val="00A42991"/>
    <w:rsid w:val="00A87379"/>
    <w:rsid w:val="00B41A19"/>
    <w:rsid w:val="00CA6E32"/>
    <w:rsid w:val="00D23219"/>
    <w:rsid w:val="00D5415E"/>
    <w:rsid w:val="00D554EF"/>
    <w:rsid w:val="00D73B1F"/>
    <w:rsid w:val="00DA3128"/>
    <w:rsid w:val="00DB2FFC"/>
    <w:rsid w:val="00E1680C"/>
    <w:rsid w:val="00F141F0"/>
    <w:rsid w:val="00F82A15"/>
    <w:rsid w:val="00FC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CE1"/>
  </w:style>
  <w:style w:type="paragraph" w:styleId="1">
    <w:name w:val="heading 1"/>
    <w:basedOn w:val="a"/>
    <w:next w:val="a"/>
    <w:link w:val="10"/>
    <w:uiPriority w:val="9"/>
    <w:qFormat/>
    <w:rsid w:val="00DA31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5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56C"/>
    <w:rPr>
      <w:rFonts w:ascii="Tahoma" w:hAnsi="Tahoma" w:cs="Tahoma"/>
      <w:sz w:val="16"/>
      <w:szCs w:val="16"/>
    </w:rPr>
  </w:style>
  <w:style w:type="paragraph" w:styleId="a5">
    <w:name w:val="Normal (Web)"/>
    <w:basedOn w:val="a"/>
    <w:uiPriority w:val="99"/>
    <w:unhideWhenUsed/>
    <w:rsid w:val="00D23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23219"/>
    <w:rPr>
      <w:b/>
      <w:bCs/>
    </w:rPr>
  </w:style>
  <w:style w:type="character" w:styleId="a7">
    <w:name w:val="Hyperlink"/>
    <w:basedOn w:val="a0"/>
    <w:uiPriority w:val="99"/>
    <w:semiHidden/>
    <w:unhideWhenUsed/>
    <w:rsid w:val="00D23219"/>
    <w:rPr>
      <w:color w:val="0000FF"/>
      <w:u w:val="single"/>
    </w:rPr>
  </w:style>
  <w:style w:type="character" w:customStyle="1" w:styleId="10">
    <w:name w:val="Заголовок 1 Знак"/>
    <w:basedOn w:val="a0"/>
    <w:link w:val="1"/>
    <w:uiPriority w:val="9"/>
    <w:rsid w:val="00DA3128"/>
    <w:rPr>
      <w:rFonts w:asciiTheme="majorHAnsi" w:eastAsiaTheme="majorEastAsia" w:hAnsiTheme="majorHAnsi" w:cstheme="majorBidi"/>
      <w:b/>
      <w:bCs/>
      <w:color w:val="365F91" w:themeColor="accent1" w:themeShade="BF"/>
      <w:sz w:val="28"/>
      <w:szCs w:val="28"/>
    </w:rPr>
  </w:style>
  <w:style w:type="character" w:customStyle="1" w:styleId="gw-current-newsdate">
    <w:name w:val="gw-current-news__date"/>
    <w:basedOn w:val="a0"/>
    <w:rsid w:val="00DA3128"/>
  </w:style>
  <w:style w:type="paragraph" w:styleId="a8">
    <w:name w:val="List Paragraph"/>
    <w:basedOn w:val="a"/>
    <w:uiPriority w:val="34"/>
    <w:qFormat/>
    <w:rsid w:val="00817C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CE1"/>
  </w:style>
  <w:style w:type="paragraph" w:styleId="1">
    <w:name w:val="heading 1"/>
    <w:basedOn w:val="a"/>
    <w:next w:val="a"/>
    <w:link w:val="10"/>
    <w:uiPriority w:val="9"/>
    <w:qFormat/>
    <w:rsid w:val="00DA31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5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56C"/>
    <w:rPr>
      <w:rFonts w:ascii="Tahoma" w:hAnsi="Tahoma" w:cs="Tahoma"/>
      <w:sz w:val="16"/>
      <w:szCs w:val="16"/>
    </w:rPr>
  </w:style>
  <w:style w:type="paragraph" w:styleId="a5">
    <w:name w:val="Normal (Web)"/>
    <w:basedOn w:val="a"/>
    <w:uiPriority w:val="99"/>
    <w:unhideWhenUsed/>
    <w:rsid w:val="00D23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23219"/>
    <w:rPr>
      <w:b/>
      <w:bCs/>
    </w:rPr>
  </w:style>
  <w:style w:type="character" w:styleId="a7">
    <w:name w:val="Hyperlink"/>
    <w:basedOn w:val="a0"/>
    <w:uiPriority w:val="99"/>
    <w:semiHidden/>
    <w:unhideWhenUsed/>
    <w:rsid w:val="00D23219"/>
    <w:rPr>
      <w:color w:val="0000FF"/>
      <w:u w:val="single"/>
    </w:rPr>
  </w:style>
  <w:style w:type="character" w:customStyle="1" w:styleId="10">
    <w:name w:val="Заголовок 1 Знак"/>
    <w:basedOn w:val="a0"/>
    <w:link w:val="1"/>
    <w:uiPriority w:val="9"/>
    <w:rsid w:val="00DA3128"/>
    <w:rPr>
      <w:rFonts w:asciiTheme="majorHAnsi" w:eastAsiaTheme="majorEastAsia" w:hAnsiTheme="majorHAnsi" w:cstheme="majorBidi"/>
      <w:b/>
      <w:bCs/>
      <w:color w:val="365F91" w:themeColor="accent1" w:themeShade="BF"/>
      <w:sz w:val="28"/>
      <w:szCs w:val="28"/>
    </w:rPr>
  </w:style>
  <w:style w:type="character" w:customStyle="1" w:styleId="gw-current-newsdate">
    <w:name w:val="gw-current-news__date"/>
    <w:basedOn w:val="a0"/>
    <w:rsid w:val="00DA3128"/>
  </w:style>
  <w:style w:type="paragraph" w:styleId="a8">
    <w:name w:val="List Paragraph"/>
    <w:basedOn w:val="a"/>
    <w:uiPriority w:val="34"/>
    <w:qFormat/>
    <w:rsid w:val="00817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240088">
      <w:bodyDiv w:val="1"/>
      <w:marLeft w:val="0"/>
      <w:marRight w:val="0"/>
      <w:marTop w:val="0"/>
      <w:marBottom w:val="0"/>
      <w:divBdr>
        <w:top w:val="none" w:sz="0" w:space="0" w:color="auto"/>
        <w:left w:val="none" w:sz="0" w:space="0" w:color="auto"/>
        <w:bottom w:val="none" w:sz="0" w:space="0" w:color="auto"/>
        <w:right w:val="none" w:sz="0" w:space="0" w:color="auto"/>
      </w:divBdr>
    </w:div>
    <w:div w:id="957180163">
      <w:bodyDiv w:val="1"/>
      <w:marLeft w:val="0"/>
      <w:marRight w:val="0"/>
      <w:marTop w:val="0"/>
      <w:marBottom w:val="0"/>
      <w:divBdr>
        <w:top w:val="none" w:sz="0" w:space="0" w:color="auto"/>
        <w:left w:val="none" w:sz="0" w:space="0" w:color="auto"/>
        <w:bottom w:val="none" w:sz="0" w:space="0" w:color="auto"/>
        <w:right w:val="none" w:sz="0" w:space="0" w:color="auto"/>
      </w:divBdr>
    </w:div>
    <w:div w:id="1625696138">
      <w:bodyDiv w:val="1"/>
      <w:marLeft w:val="0"/>
      <w:marRight w:val="0"/>
      <w:marTop w:val="0"/>
      <w:marBottom w:val="0"/>
      <w:divBdr>
        <w:top w:val="none" w:sz="0" w:space="0" w:color="auto"/>
        <w:left w:val="none" w:sz="0" w:space="0" w:color="auto"/>
        <w:bottom w:val="none" w:sz="0" w:space="0" w:color="auto"/>
        <w:right w:val="none" w:sz="0" w:space="0" w:color="auto"/>
      </w:divBdr>
      <w:divsChild>
        <w:div w:id="373889762">
          <w:marLeft w:val="0"/>
          <w:marRight w:val="0"/>
          <w:marTop w:val="0"/>
          <w:marBottom w:val="0"/>
          <w:divBdr>
            <w:top w:val="none" w:sz="0" w:space="0" w:color="auto"/>
            <w:left w:val="none" w:sz="0" w:space="0" w:color="auto"/>
            <w:bottom w:val="none" w:sz="0" w:space="0" w:color="auto"/>
            <w:right w:val="none" w:sz="0" w:space="0" w:color="auto"/>
          </w:divBdr>
          <w:divsChild>
            <w:div w:id="1167211071">
              <w:marLeft w:val="0"/>
              <w:marRight w:val="0"/>
              <w:marTop w:val="0"/>
              <w:marBottom w:val="0"/>
              <w:divBdr>
                <w:top w:val="none" w:sz="0" w:space="0" w:color="auto"/>
                <w:left w:val="none" w:sz="0" w:space="0" w:color="auto"/>
                <w:bottom w:val="none" w:sz="0" w:space="0" w:color="auto"/>
                <w:right w:val="none" w:sz="0" w:space="0" w:color="auto"/>
              </w:divBdr>
              <w:divsChild>
                <w:div w:id="1952204464">
                  <w:marLeft w:val="0"/>
                  <w:marRight w:val="0"/>
                  <w:marTop w:val="0"/>
                  <w:marBottom w:val="0"/>
                  <w:divBdr>
                    <w:top w:val="none" w:sz="0" w:space="0" w:color="auto"/>
                    <w:left w:val="none" w:sz="0" w:space="0" w:color="auto"/>
                    <w:bottom w:val="none" w:sz="0" w:space="0" w:color="auto"/>
                    <w:right w:val="none" w:sz="0" w:space="0" w:color="auto"/>
                  </w:divBdr>
                </w:div>
                <w:div w:id="1158420152">
                  <w:marLeft w:val="0"/>
                  <w:marRight w:val="0"/>
                  <w:marTop w:val="0"/>
                  <w:marBottom w:val="0"/>
                  <w:divBdr>
                    <w:top w:val="none" w:sz="0" w:space="0" w:color="auto"/>
                    <w:left w:val="none" w:sz="0" w:space="0" w:color="auto"/>
                    <w:bottom w:val="none" w:sz="0" w:space="0" w:color="auto"/>
                    <w:right w:val="none" w:sz="0" w:space="0" w:color="auto"/>
                  </w:divBdr>
                  <w:divsChild>
                    <w:div w:id="1305163074">
                      <w:marLeft w:val="0"/>
                      <w:marRight w:val="0"/>
                      <w:marTop w:val="0"/>
                      <w:marBottom w:val="0"/>
                      <w:divBdr>
                        <w:top w:val="none" w:sz="0" w:space="0" w:color="auto"/>
                        <w:left w:val="none" w:sz="0" w:space="0" w:color="auto"/>
                        <w:bottom w:val="none" w:sz="0" w:space="0" w:color="auto"/>
                        <w:right w:val="none" w:sz="0" w:space="0" w:color="auto"/>
                      </w:divBdr>
                      <w:divsChild>
                        <w:div w:id="17206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8444">
                  <w:marLeft w:val="0"/>
                  <w:marRight w:val="0"/>
                  <w:marTop w:val="0"/>
                  <w:marBottom w:val="0"/>
                  <w:divBdr>
                    <w:top w:val="none" w:sz="0" w:space="0" w:color="auto"/>
                    <w:left w:val="none" w:sz="0" w:space="0" w:color="auto"/>
                    <w:bottom w:val="none" w:sz="0" w:space="0" w:color="auto"/>
                    <w:right w:val="none" w:sz="0" w:space="0" w:color="auto"/>
                  </w:divBdr>
                  <w:divsChild>
                    <w:div w:id="1940329352">
                      <w:marLeft w:val="0"/>
                      <w:marRight w:val="0"/>
                      <w:marTop w:val="0"/>
                      <w:marBottom w:val="0"/>
                      <w:divBdr>
                        <w:top w:val="none" w:sz="0" w:space="0" w:color="auto"/>
                        <w:left w:val="none" w:sz="0" w:space="0" w:color="auto"/>
                        <w:bottom w:val="none" w:sz="0" w:space="0" w:color="auto"/>
                        <w:right w:val="none" w:sz="0" w:space="0" w:color="auto"/>
                      </w:divBdr>
                      <w:divsChild>
                        <w:div w:id="1104039731">
                          <w:marLeft w:val="0"/>
                          <w:marRight w:val="0"/>
                          <w:marTop w:val="0"/>
                          <w:marBottom w:val="0"/>
                          <w:divBdr>
                            <w:top w:val="none" w:sz="0" w:space="0" w:color="auto"/>
                            <w:left w:val="none" w:sz="0" w:space="0" w:color="auto"/>
                            <w:bottom w:val="none" w:sz="0" w:space="0" w:color="auto"/>
                            <w:right w:val="none" w:sz="0" w:space="0" w:color="auto"/>
                          </w:divBdr>
                          <w:divsChild>
                            <w:div w:id="1364360579">
                              <w:marLeft w:val="0"/>
                              <w:marRight w:val="0"/>
                              <w:marTop w:val="0"/>
                              <w:marBottom w:val="0"/>
                              <w:divBdr>
                                <w:top w:val="none" w:sz="0" w:space="0" w:color="auto"/>
                                <w:left w:val="none" w:sz="0" w:space="0" w:color="auto"/>
                                <w:bottom w:val="none" w:sz="0" w:space="0" w:color="auto"/>
                                <w:right w:val="none" w:sz="0" w:space="0" w:color="auto"/>
                              </w:divBdr>
                              <w:divsChild>
                                <w:div w:id="1234002173">
                                  <w:marLeft w:val="0"/>
                                  <w:marRight w:val="0"/>
                                  <w:marTop w:val="0"/>
                                  <w:marBottom w:val="0"/>
                                  <w:divBdr>
                                    <w:top w:val="none" w:sz="0" w:space="0" w:color="auto"/>
                                    <w:left w:val="none" w:sz="0" w:space="0" w:color="auto"/>
                                    <w:bottom w:val="none" w:sz="0" w:space="0" w:color="auto"/>
                                    <w:right w:val="none" w:sz="0" w:space="0" w:color="auto"/>
                                  </w:divBdr>
                                  <w:divsChild>
                                    <w:div w:id="1590431570">
                                      <w:marLeft w:val="0"/>
                                      <w:marRight w:val="0"/>
                                      <w:marTop w:val="0"/>
                                      <w:marBottom w:val="0"/>
                                      <w:divBdr>
                                        <w:top w:val="none" w:sz="0" w:space="0" w:color="auto"/>
                                        <w:left w:val="none" w:sz="0" w:space="0" w:color="auto"/>
                                        <w:bottom w:val="none" w:sz="0" w:space="0" w:color="auto"/>
                                        <w:right w:val="none" w:sz="0" w:space="0" w:color="auto"/>
                                      </w:divBdr>
                                    </w:div>
                                  </w:divsChild>
                                </w:div>
                                <w:div w:id="10656397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919784">
          <w:marLeft w:val="0"/>
          <w:marRight w:val="0"/>
          <w:marTop w:val="0"/>
          <w:marBottom w:val="0"/>
          <w:divBdr>
            <w:top w:val="none" w:sz="0" w:space="0" w:color="auto"/>
            <w:left w:val="none" w:sz="0" w:space="0" w:color="auto"/>
            <w:bottom w:val="none" w:sz="0" w:space="0" w:color="auto"/>
            <w:right w:val="none" w:sz="0" w:space="0" w:color="auto"/>
          </w:divBdr>
          <w:divsChild>
            <w:div w:id="2079936890">
              <w:marLeft w:val="0"/>
              <w:marRight w:val="0"/>
              <w:marTop w:val="0"/>
              <w:marBottom w:val="0"/>
              <w:divBdr>
                <w:top w:val="none" w:sz="0" w:space="0" w:color="auto"/>
                <w:left w:val="none" w:sz="0" w:space="0" w:color="auto"/>
                <w:bottom w:val="none" w:sz="0" w:space="0" w:color="auto"/>
                <w:right w:val="none" w:sz="0" w:space="0" w:color="auto"/>
              </w:divBdr>
              <w:divsChild>
                <w:div w:id="1420370045">
                  <w:marLeft w:val="0"/>
                  <w:marRight w:val="0"/>
                  <w:marTop w:val="0"/>
                  <w:marBottom w:val="0"/>
                  <w:divBdr>
                    <w:top w:val="none" w:sz="0" w:space="0" w:color="auto"/>
                    <w:left w:val="none" w:sz="0" w:space="0" w:color="auto"/>
                    <w:bottom w:val="none" w:sz="0" w:space="0" w:color="auto"/>
                    <w:right w:val="none" w:sz="0" w:space="0" w:color="auto"/>
                  </w:divBdr>
                  <w:divsChild>
                    <w:div w:id="1868567482">
                      <w:marLeft w:val="0"/>
                      <w:marRight w:val="0"/>
                      <w:marTop w:val="0"/>
                      <w:marBottom w:val="0"/>
                      <w:divBdr>
                        <w:top w:val="none" w:sz="0" w:space="0" w:color="auto"/>
                        <w:left w:val="none" w:sz="0" w:space="0" w:color="auto"/>
                        <w:bottom w:val="none" w:sz="0" w:space="0" w:color="auto"/>
                        <w:right w:val="none" w:sz="0" w:space="0" w:color="auto"/>
                      </w:divBdr>
                      <w:divsChild>
                        <w:div w:id="15941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030683">
      <w:bodyDiv w:val="1"/>
      <w:marLeft w:val="0"/>
      <w:marRight w:val="0"/>
      <w:marTop w:val="0"/>
      <w:marBottom w:val="0"/>
      <w:divBdr>
        <w:top w:val="none" w:sz="0" w:space="0" w:color="auto"/>
        <w:left w:val="none" w:sz="0" w:space="0" w:color="auto"/>
        <w:bottom w:val="none" w:sz="0" w:space="0" w:color="auto"/>
        <w:right w:val="none" w:sz="0" w:space="0" w:color="auto"/>
      </w:divBdr>
    </w:div>
    <w:div w:id="18664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microsoft.com/office/2007/relationships/stylesWithEffects" Target="stylesWithEffect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yperlink" Target="https://vk.com/feed?q=%23%D0%9A%D0%9D%D0%9435&amp;section=search"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453</Words>
  <Characters>2587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3</cp:revision>
  <dcterms:created xsi:type="dcterms:W3CDTF">2025-02-20T07:06:00Z</dcterms:created>
  <dcterms:modified xsi:type="dcterms:W3CDTF">2025-02-20T07:10:00Z</dcterms:modified>
</cp:coreProperties>
</file>