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4E" w:rsidRDefault="0035484E" w:rsidP="00B41A19"/>
    <w:p w:rsidR="0035484E" w:rsidRDefault="0035484E" w:rsidP="00B41A19"/>
    <w:p w:rsidR="0038570C" w:rsidRDefault="0038570C" w:rsidP="0038570C">
      <w:pPr>
        <w:pStyle w:val="1"/>
        <w:shd w:val="clear" w:color="auto" w:fill="FFFFFF"/>
        <w:spacing w:before="0" w:line="240" w:lineRule="auto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Что нужно знать, чтобы избежать нарушений земельного законодательства</w:t>
      </w:r>
    </w:p>
    <w:p w:rsidR="0038570C" w:rsidRDefault="0038570C" w:rsidP="0038570C"/>
    <w:p w:rsidR="0038570C" w:rsidRDefault="0038570C" w:rsidP="0038570C">
      <w:pPr>
        <w:shd w:val="clear" w:color="auto" w:fill="FFFFFF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273350"/>
          <w:lang w:eastAsia="ru-RU"/>
        </w:rPr>
        <w:drawing>
          <wp:inline distT="0" distB="0" distL="0" distR="0">
            <wp:extent cx="6096000" cy="2933700"/>
            <wp:effectExtent l="0" t="0" r="0" b="0"/>
            <wp:docPr id="1" name="Рисунок 1" descr="Что нужно знать, чтобы избежать нарушений земельного законодательст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то нужно знать, чтобы избежать нарушений земельного законодательств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eastAsiaTheme="majorEastAsia" w:hAnsi="Montserrat"/>
          <w:color w:val="273350"/>
        </w:rPr>
        <w:t>Что нужно знать, чтобы избежать нарушений земельного законодательства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>В 2021 году вступил в действие Федеральный Закон от 31.07.2020 № 248-ФЗ «О государственном контроле (надзоре) и муниципальном контроле в Российской Федерации», изменив практически полностью сам принцип ведения Государственного контроля (надзора), муниципального контроля.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proofErr w:type="gramStart"/>
      <w:r>
        <w:rPr>
          <w:rFonts w:ascii="Montserrat" w:hAnsi="Montserrat"/>
          <w:color w:val="273350"/>
          <w:sz w:val="22"/>
          <w:szCs w:val="22"/>
        </w:rPr>
        <w:t>Под государственным контролем (надзором), муниципальным контролем в Российской Федерации,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</w:t>
      </w:r>
      <w:proofErr w:type="gramEnd"/>
      <w:r>
        <w:rPr>
          <w:rFonts w:ascii="Montserrat" w:hAnsi="Montserrat"/>
          <w:color w:val="273350"/>
          <w:sz w:val="22"/>
          <w:szCs w:val="22"/>
        </w:rPr>
        <w:t xml:space="preserve"> (или) восстановлению правового положения, существовавшего до возникновения таких нарушений.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>Государство установило в отношении земельных ресурсов охранные меры, которые касаются без исключения всех собственников и пользователей участков. Однако о своих обязанностях знают далеко не все собственники, и иногда даже не догадываются, что нарушают закон.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 xml:space="preserve">С Положением о муниципальном земельном контроле, правовыми актами, программой профилактики, порядком и способе консультирования контролируемых лиц при осуществлении муниципального земельного контроля, а также контактной информацией можно </w:t>
      </w:r>
      <w:proofErr w:type="gramStart"/>
      <w:r>
        <w:rPr>
          <w:rFonts w:ascii="Montserrat" w:hAnsi="Montserrat"/>
          <w:color w:val="273350"/>
          <w:sz w:val="22"/>
          <w:szCs w:val="22"/>
        </w:rPr>
        <w:t>ознакомится</w:t>
      </w:r>
      <w:proofErr w:type="gramEnd"/>
      <w:r>
        <w:rPr>
          <w:rFonts w:ascii="Montserrat" w:hAnsi="Montserrat"/>
          <w:color w:val="273350"/>
          <w:sz w:val="22"/>
          <w:szCs w:val="22"/>
        </w:rPr>
        <w:t xml:space="preserve"> на сайте Кадуйского муниципального округа.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t>Профилактические мероприятия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>Федеральный Закон в первую очередь направлен на предупреждение нарушения обязательных требований.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</w:rPr>
        <w:t> </w:t>
      </w:r>
      <w:r>
        <w:rPr>
          <w:rFonts w:ascii="Montserrat" w:hAnsi="Montserrat"/>
          <w:color w:val="273350"/>
          <w:sz w:val="22"/>
          <w:szCs w:val="22"/>
        </w:rPr>
        <w:t xml:space="preserve">Администрацией ежегодно утверждается Программа </w:t>
      </w:r>
      <w:proofErr w:type="gramStart"/>
      <w:r>
        <w:rPr>
          <w:rFonts w:ascii="Montserrat" w:hAnsi="Montserrat"/>
          <w:color w:val="273350"/>
          <w:sz w:val="22"/>
          <w:szCs w:val="22"/>
        </w:rPr>
        <w:t>профилактики</w:t>
      </w:r>
      <w:proofErr w:type="gramEnd"/>
      <w:r>
        <w:rPr>
          <w:rFonts w:ascii="Montserrat" w:hAnsi="Montserrat"/>
          <w:color w:val="273350"/>
          <w:sz w:val="22"/>
          <w:szCs w:val="22"/>
        </w:rPr>
        <w:t xml:space="preserve"> устанавливающая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в границах Кадуйского муниципального округа Вологодского области.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lastRenderedPageBreak/>
        <w:t>Какие бывают виды нарушений и за что могут оштрафовать владельцев земельных участков.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>К самым распространенным нарушениям земельного законодательства относятся: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t xml:space="preserve">1) Самовольное занятие земель, земельного участка или части земельного </w:t>
      </w:r>
      <w:proofErr w:type="gramStart"/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t>участка</w:t>
      </w:r>
      <w:proofErr w:type="gramEnd"/>
      <w:r>
        <w:rPr>
          <w:rFonts w:ascii="Montserrat" w:hAnsi="Montserrat"/>
          <w:color w:val="273350"/>
          <w:sz w:val="22"/>
          <w:szCs w:val="22"/>
        </w:rPr>
        <w:t> 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proofErr w:type="gramStart"/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t>2) Нецелевое использование земельных участков</w:t>
      </w:r>
      <w:r>
        <w:rPr>
          <w:rFonts w:ascii="Montserrat" w:hAnsi="Montserrat"/>
          <w:color w:val="273350"/>
          <w:sz w:val="22"/>
          <w:szCs w:val="22"/>
        </w:rPr>
        <w:t> - использование земельного участка не в соответствии с установленными для него целевым назначением и (или) видом разрешенного использования.</w:t>
      </w:r>
      <w:proofErr w:type="gramEnd"/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22"/>
          <w:szCs w:val="22"/>
        </w:rPr>
      </w:pPr>
      <w:r>
        <w:rPr>
          <w:color w:val="273350"/>
          <w:sz w:val="22"/>
          <w:szCs w:val="22"/>
        </w:rPr>
        <w:t>Например, земельный участок имеет вид разрешенного использования «для ведения личного подсобного хозяйства», но собственник земельного участка построил магазин и осуществляет продажу товаров.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22"/>
          <w:szCs w:val="22"/>
        </w:rPr>
      </w:pPr>
      <w:proofErr w:type="gramStart"/>
      <w:r>
        <w:rPr>
          <w:rStyle w:val="a6"/>
          <w:rFonts w:eastAsiaTheme="majorEastAsia"/>
          <w:color w:val="273350"/>
          <w:sz w:val="22"/>
          <w:szCs w:val="22"/>
        </w:rPr>
        <w:t>3) Неиспользование земельного участка из земель сельскохозяйственного назначения</w:t>
      </w:r>
      <w:r>
        <w:rPr>
          <w:color w:val="273350"/>
          <w:sz w:val="22"/>
          <w:szCs w:val="22"/>
        </w:rPr>
        <w:t>, оборот которого регулируется Федеральным </w:t>
      </w:r>
      <w:hyperlink r:id="rId7" w:history="1">
        <w:r>
          <w:rPr>
            <w:rStyle w:val="a7"/>
            <w:color w:val="306AFD"/>
            <w:sz w:val="22"/>
            <w:szCs w:val="22"/>
          </w:rPr>
          <w:t>законом</w:t>
        </w:r>
      </w:hyperlink>
      <w:r>
        <w:rPr>
          <w:color w:val="273350"/>
          <w:sz w:val="22"/>
          <w:szCs w:val="22"/>
        </w:rPr>
        <w:t> 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деятельности, то есть отсутствует ведение сельскохозяйственной деятельности либо ведение такой деятельности менее чем на 25 процентах площади земельного участка.</w:t>
      </w:r>
      <w:proofErr w:type="gramEnd"/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t>4) Неиспользование земельного участка, предназначенного для жилищного или иного строительства, садоводства, огородничества</w:t>
      </w:r>
      <w:r>
        <w:rPr>
          <w:rFonts w:ascii="Montserrat" w:hAnsi="Montserrat"/>
          <w:color w:val="273350"/>
          <w:sz w:val="22"/>
          <w:szCs w:val="22"/>
        </w:rPr>
        <w:t>, в указанных целях, в течение установленного срока.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>Заброшенные участки создают угрозу стихийных свалок, зарастания сорной травой и пожаров, что приводит к негативным последствиям и увеличивают вероятность возникновения чрезвычайных ситуаций.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Style w:val="a6"/>
          <w:rFonts w:ascii="Montserrat" w:eastAsiaTheme="majorEastAsia" w:hAnsi="Montserrat"/>
          <w:color w:val="273350"/>
          <w:sz w:val="22"/>
          <w:szCs w:val="22"/>
        </w:rPr>
        <w:t>Как избежать нарушения земельного законодательства и защитить свои права на пользование и владение земельным участком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  <w:sz w:val="22"/>
          <w:szCs w:val="22"/>
        </w:rPr>
      </w:pPr>
      <w:r>
        <w:rPr>
          <w:rFonts w:ascii="Montserrat" w:hAnsi="Montserrat"/>
          <w:color w:val="273350"/>
          <w:sz w:val="22"/>
          <w:szCs w:val="22"/>
        </w:rPr>
        <w:t>Для того</w:t>
      </w:r>
      <w:proofErr w:type="gramStart"/>
      <w:r>
        <w:rPr>
          <w:rFonts w:ascii="Montserrat" w:hAnsi="Montserrat"/>
          <w:color w:val="273350"/>
          <w:sz w:val="22"/>
          <w:szCs w:val="22"/>
        </w:rPr>
        <w:t>,</w:t>
      </w:r>
      <w:proofErr w:type="gramEnd"/>
      <w:r>
        <w:rPr>
          <w:rFonts w:ascii="Montserrat" w:hAnsi="Montserrat"/>
          <w:color w:val="273350"/>
          <w:sz w:val="22"/>
          <w:szCs w:val="22"/>
        </w:rPr>
        <w:t xml:space="preserve"> чтобы избежать штрафов за нарушение требований земельного законодательства, всем землепользователям рекомендуется:</w:t>
      </w:r>
    </w:p>
    <w:p w:rsidR="0038570C" w:rsidRDefault="0038570C" w:rsidP="0038570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Иметь в наличии правоустанавливающие документы на земельный участок. Такими документами являются договоры купли-продажи, дарения, мены и иные случаи, предусмотренные </w:t>
      </w:r>
      <w:proofErr w:type="gramStart"/>
      <w:r>
        <w:rPr>
          <w:rFonts w:ascii="Montserrat" w:hAnsi="Montserrat"/>
          <w:color w:val="273350"/>
        </w:rPr>
        <w:t>законодательством</w:t>
      </w:r>
      <w:proofErr w:type="gramEnd"/>
      <w:r>
        <w:rPr>
          <w:rFonts w:ascii="Montserrat" w:hAnsi="Montserrat"/>
          <w:color w:val="273350"/>
        </w:rPr>
        <w:t xml:space="preserve"> если право не зарегистрировано в ЕГРН.</w:t>
      </w:r>
    </w:p>
    <w:p w:rsidR="0038570C" w:rsidRDefault="0038570C" w:rsidP="003857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Произвести регистрацию права собственности на земельный участок.</w:t>
      </w:r>
    </w:p>
    <w:p w:rsidR="0038570C" w:rsidRDefault="0038570C" w:rsidP="003857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Использовать земельный участок в установленных границах, сведения о которых внесены в Единый государственный реестр недвижимости (ЕГРН). Если границы земельного участка не установлены в соответствии с требованиями земельного законодательства, то привести их в соответствии с требованием Федерального Закона от 13.07.2015 № 218-ФЗ «О государственной регистрации недвижимости». Это защитит владельцев от возможных споров и даст точные данные о площади и границах земельного участка.</w:t>
      </w:r>
    </w:p>
    <w:p w:rsidR="0038570C" w:rsidRDefault="0038570C" w:rsidP="003857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Убедиться, что фактически используемая площадь не превышает площадь, указанную в правоустанавливающих и </w:t>
      </w:r>
      <w:proofErr w:type="spellStart"/>
      <w:r>
        <w:rPr>
          <w:rFonts w:ascii="Montserrat" w:hAnsi="Montserrat"/>
          <w:color w:val="273350"/>
        </w:rPr>
        <w:t>правоудостоверяющих</w:t>
      </w:r>
      <w:proofErr w:type="spellEnd"/>
      <w:r>
        <w:rPr>
          <w:rFonts w:ascii="Montserrat" w:hAnsi="Montserrat"/>
          <w:color w:val="273350"/>
        </w:rPr>
        <w:t xml:space="preserve"> документах.</w:t>
      </w:r>
    </w:p>
    <w:p w:rsidR="0038570C" w:rsidRDefault="0038570C" w:rsidP="003857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Осуществлять на участке деятельность в соответствии с установленным для земельного участка целевым назначением и видом разрешенного использования. Информация о виде разрешенного использования и целевом назначении земельного участка указана в выписке из ЕГРН.</w:t>
      </w:r>
    </w:p>
    <w:p w:rsidR="0038570C" w:rsidRDefault="0038570C" w:rsidP="0038570C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22"/>
          <w:szCs w:val="22"/>
        </w:rPr>
      </w:pPr>
      <w:r>
        <w:rPr>
          <w:color w:val="273350"/>
          <w:sz w:val="22"/>
          <w:szCs w:val="22"/>
        </w:rPr>
        <w:t>Уточнить информацию о регистрации права и наличии сведений о местоположении границ земельного участка в ЕГРН можно в выписке из ЕГРН, заказать и получить которую можно с помощью </w:t>
      </w:r>
      <w:hyperlink r:id="rId8" w:history="1">
        <w:r>
          <w:rPr>
            <w:rStyle w:val="a7"/>
            <w:color w:val="306AFD"/>
            <w:sz w:val="22"/>
            <w:szCs w:val="22"/>
          </w:rPr>
          <w:t>электронных сервисов</w:t>
        </w:r>
      </w:hyperlink>
      <w:r>
        <w:rPr>
          <w:color w:val="273350"/>
          <w:sz w:val="22"/>
          <w:szCs w:val="22"/>
        </w:rPr>
        <w:t xml:space="preserve"> на сайте </w:t>
      </w:r>
      <w:proofErr w:type="spellStart"/>
      <w:r>
        <w:rPr>
          <w:color w:val="273350"/>
          <w:sz w:val="22"/>
          <w:szCs w:val="22"/>
        </w:rPr>
        <w:t>Росреестра</w:t>
      </w:r>
      <w:proofErr w:type="spellEnd"/>
      <w:r>
        <w:rPr>
          <w:color w:val="273350"/>
          <w:sz w:val="22"/>
          <w:szCs w:val="22"/>
        </w:rPr>
        <w:t>, на </w:t>
      </w:r>
      <w:hyperlink r:id="rId9" w:history="1">
        <w:r>
          <w:rPr>
            <w:rStyle w:val="a7"/>
            <w:color w:val="306AFD"/>
            <w:sz w:val="22"/>
            <w:szCs w:val="22"/>
          </w:rPr>
          <w:t xml:space="preserve">портале </w:t>
        </w:r>
        <w:proofErr w:type="spellStart"/>
        <w:r>
          <w:rPr>
            <w:rStyle w:val="a7"/>
            <w:color w:val="306AFD"/>
            <w:sz w:val="22"/>
            <w:szCs w:val="22"/>
          </w:rPr>
          <w:t>Госуслуг</w:t>
        </w:r>
        <w:proofErr w:type="spellEnd"/>
      </w:hyperlink>
      <w:r>
        <w:rPr>
          <w:color w:val="273350"/>
          <w:sz w:val="22"/>
          <w:szCs w:val="22"/>
        </w:rPr>
        <w:t>, а также в МФЦ.</w:t>
      </w:r>
    </w:p>
    <w:p w:rsidR="00817C37" w:rsidRPr="0038570C" w:rsidRDefault="0038570C" w:rsidP="00817C37">
      <w:pPr>
        <w:pStyle w:val="a5"/>
        <w:shd w:val="clear" w:color="auto" w:fill="FFFFFF"/>
        <w:spacing w:before="0" w:beforeAutospacing="0" w:after="210" w:afterAutospacing="0"/>
        <w:rPr>
          <w:rStyle w:val="a7"/>
          <w:rFonts w:ascii="Montserrat" w:hAnsi="Montserrat"/>
          <w:color w:val="273350"/>
          <w:u w:val="none"/>
        </w:rPr>
      </w:pPr>
      <w:hyperlink r:id="rId10" w:history="1">
        <w:r>
          <w:rPr>
            <w:rStyle w:val="a7"/>
            <w:rFonts w:ascii="Montserrat" w:hAnsi="Montserrat"/>
            <w:color w:val="306AFD"/>
          </w:rPr>
          <w:t>#КНД35</w:t>
        </w:r>
      </w:hyperlink>
      <w:bookmarkStart w:id="0" w:name="_GoBack"/>
      <w:bookmarkEnd w:id="0"/>
      <w:r w:rsidR="00817C37">
        <w:rPr>
          <w:rFonts w:ascii="Arial" w:hAnsi="Arial" w:cs="Arial"/>
          <w:color w:val="000000"/>
          <w:sz w:val="21"/>
          <w:szCs w:val="21"/>
        </w:rPr>
        <w:br/>
      </w:r>
    </w:p>
    <w:p w:rsidR="008A1C86" w:rsidRPr="00834CE1" w:rsidRDefault="008A1C86" w:rsidP="00834CE1"/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❓" style="width:12pt;height:12pt;visibility:visible;mso-wrap-style:square" o:bullet="t">
        <v:imagedata r:id="rId1" o:title="❓"/>
      </v:shape>
    </w:pict>
  </w:numPicBullet>
  <w:numPicBullet w:numPicBulletId="1">
    <w:pict>
      <v:shape id="_x0000_i1029" type="#_x0000_t75" alt="📌" style="width:12pt;height:12pt;visibility:visible;mso-wrap-style:square" o:bullet="t">
        <v:imagedata r:id="rId2" o:title="📌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62707"/>
    <w:multiLevelType w:val="hybridMultilevel"/>
    <w:tmpl w:val="BDA631CC"/>
    <w:lvl w:ilvl="0" w:tplc="C12E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63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8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8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E2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8A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3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61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204C5"/>
    <w:rsid w:val="00031C36"/>
    <w:rsid w:val="00036E72"/>
    <w:rsid w:val="00055F84"/>
    <w:rsid w:val="000961DC"/>
    <w:rsid w:val="000D724C"/>
    <w:rsid w:val="000E1286"/>
    <w:rsid w:val="00141942"/>
    <w:rsid w:val="001449BF"/>
    <w:rsid w:val="00223532"/>
    <w:rsid w:val="00252E9B"/>
    <w:rsid w:val="00277703"/>
    <w:rsid w:val="00350948"/>
    <w:rsid w:val="0035484E"/>
    <w:rsid w:val="0038570C"/>
    <w:rsid w:val="0039627D"/>
    <w:rsid w:val="003B03AA"/>
    <w:rsid w:val="0047346E"/>
    <w:rsid w:val="00521E9D"/>
    <w:rsid w:val="005611FD"/>
    <w:rsid w:val="00563966"/>
    <w:rsid w:val="00651B8B"/>
    <w:rsid w:val="006A13C7"/>
    <w:rsid w:val="006E142D"/>
    <w:rsid w:val="00817C37"/>
    <w:rsid w:val="00834CE1"/>
    <w:rsid w:val="008A1C86"/>
    <w:rsid w:val="008E04A9"/>
    <w:rsid w:val="00A2116B"/>
    <w:rsid w:val="00A36D73"/>
    <w:rsid w:val="00A42991"/>
    <w:rsid w:val="00A87379"/>
    <w:rsid w:val="00B41A19"/>
    <w:rsid w:val="00CA6E32"/>
    <w:rsid w:val="00D23219"/>
    <w:rsid w:val="00D5415E"/>
    <w:rsid w:val="00D554EF"/>
    <w:rsid w:val="00D73B1F"/>
    <w:rsid w:val="00DA3128"/>
    <w:rsid w:val="00DB2FFC"/>
    <w:rsid w:val="00E1680C"/>
    <w:rsid w:val="00EA3EAD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gate3.rosreestr.ru/owa/redir.aspx?REF=EwBQ32D-YMUdidN2ZwXCQnFxdlsenF0JA2HC3A7SxZUn-BZn6b_ZCAFodHRwczovL3Jvc3JlZXN0ci5nb3YucnUvd3BzL3BvcnRhbC9wL2NjX3ByZXNlbnQvRUdSTl8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496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0%9A%D0%9D%D0%9435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gate3.rosreestr.ru/owa/redir.aspx?REF=5uXHO6bS_Wqp9lbU7nrG9gHaln0ZDAIgQDSlexBXAKcn-BZn6b_ZCAFodHRwczovL3d3dy5nb3N1c2x1Z2kucnUv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2025-04-22T12:51:00Z</dcterms:created>
  <dcterms:modified xsi:type="dcterms:W3CDTF">2025-04-22T12:52:00Z</dcterms:modified>
</cp:coreProperties>
</file>