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4E" w:rsidRDefault="0035484E" w:rsidP="00B41A19"/>
    <w:p w:rsidR="0035484E" w:rsidRDefault="0035484E" w:rsidP="00B41A19"/>
    <w:p w:rsidR="0094771D" w:rsidRDefault="0094771D" w:rsidP="0094771D">
      <w:pPr>
        <w:pStyle w:val="1"/>
        <w:shd w:val="clear" w:color="auto" w:fill="FFFFFF"/>
        <w:spacing w:before="0" w:line="240" w:lineRule="auto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Предостережение о недопустимости нарушения обязательных требований объявляется </w:t>
      </w:r>
      <w:proofErr w:type="gramStart"/>
      <w:r>
        <w:rPr>
          <w:rFonts w:ascii="Montserrat" w:hAnsi="Montserrat"/>
          <w:color w:val="273350"/>
        </w:rPr>
        <w:t>контрольным-надзорным</w:t>
      </w:r>
      <w:proofErr w:type="gramEnd"/>
      <w:r>
        <w:rPr>
          <w:rFonts w:ascii="Montserrat" w:hAnsi="Montserrat"/>
          <w:color w:val="273350"/>
        </w:rPr>
        <w:t xml:space="preserve"> органом при наличии сведений о том, что нарушение обязательных требований только готовится или есть признаки уже случившихся нарушений</w:t>
      </w:r>
    </w:p>
    <w:p w:rsidR="0094771D" w:rsidRDefault="0094771D" w:rsidP="0094771D">
      <w:pPr>
        <w:shd w:val="clear" w:color="auto" w:fill="FFFFFF"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273350"/>
          <w:lang w:eastAsia="ru-RU"/>
        </w:rPr>
        <w:drawing>
          <wp:inline distT="0" distB="0" distL="0" distR="0">
            <wp:extent cx="5753100" cy="4133850"/>
            <wp:effectExtent l="0" t="0" r="0" b="0"/>
            <wp:docPr id="2" name="Рисунок 2" descr="Предостережение о недопустимости нарушения обязательных требований объявляется контрольным-надзорным органом при наличии сведений о том, что нарушение обязательных требований только готовится или есть признаки уже случившихся нарушен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Предостережение о недопустимости нарушения обязательных требований объявляется контрольным-надзорным органом при наличии сведений о том, что нарушение обязательных требований только готовится или есть признаки уже случившихся нарушений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71D" w:rsidRDefault="0094771D" w:rsidP="0094771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 Такое предостережение должно содержать:</w:t>
      </w:r>
      <w:r>
        <w:rPr>
          <w:rFonts w:ascii="Montserrat" w:hAnsi="Montserrat"/>
          <w:color w:val="273350"/>
        </w:rPr>
        <w:br/>
        <w:t>  указание на соответствующие обязательные требования;</w:t>
      </w:r>
      <w:r>
        <w:rPr>
          <w:rFonts w:ascii="Montserrat" w:hAnsi="Montserrat"/>
          <w:color w:val="273350"/>
        </w:rPr>
        <w:br/>
        <w:t>  реквизиты нормативного правового акта, которым такие требования утверждены;</w:t>
      </w:r>
      <w:r>
        <w:rPr>
          <w:rFonts w:ascii="Montserrat" w:hAnsi="Montserrat"/>
          <w:color w:val="273350"/>
        </w:rPr>
        <w:br/>
        <w:t>  информацию о том, какие конкретно действия контролируемого лица могут привести    или приводят к их нарушению;</w:t>
      </w:r>
      <w:r>
        <w:rPr>
          <w:rFonts w:ascii="Montserrat" w:hAnsi="Montserrat"/>
          <w:color w:val="273350"/>
        </w:rPr>
        <w:br/>
        <w:t>  предложение о принятии мер для соблюдения данных требований.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>  В предостережении не имеется требования о предоставлении каких-либо сведений или документов.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 xml:space="preserve">  Контрольным-надзорным органом ведется учет объявленных им предостережений о недопустимости нарушения обязательных </w:t>
      </w:r>
      <w:proofErr w:type="gramStart"/>
      <w:r>
        <w:rPr>
          <w:rFonts w:ascii="Montserrat" w:hAnsi="Montserrat"/>
          <w:color w:val="273350"/>
        </w:rPr>
        <w:t>требований</w:t>
      </w:r>
      <w:proofErr w:type="gramEnd"/>
      <w:r>
        <w:rPr>
          <w:rFonts w:ascii="Montserrat" w:hAnsi="Montserrat"/>
          <w:color w:val="273350"/>
        </w:rPr>
        <w:t xml:space="preserve"> и эти сведения используются для проведения иных профилактических мероприятий и контрольных (надзорных) мероприятий.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</w:rPr>
        <w:br/>
        <w:t>  Контролируемое лицо вправе после получения предостережения подать возражение в отношении указанного предостережения. Порядок подачи и рассмотрения возражения устанавливается положением о виде контроля.</w:t>
      </w:r>
    </w:p>
    <w:p w:rsidR="0094771D" w:rsidRDefault="0094771D" w:rsidP="0094771D">
      <w:pPr>
        <w:pStyle w:val="a5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hyperlink r:id="rId7" w:history="1">
        <w:r>
          <w:rPr>
            <w:rStyle w:val="a7"/>
            <w:rFonts w:ascii="Montserrat" w:hAnsi="Montserrat"/>
            <w:color w:val="306AFD"/>
          </w:rPr>
          <w:t>#КНД35</w:t>
        </w:r>
      </w:hyperlink>
    </w:p>
    <w:p w:rsidR="008A1C86" w:rsidRPr="00834CE1" w:rsidRDefault="008A1C86" w:rsidP="0094771D">
      <w:pPr>
        <w:pStyle w:val="1"/>
        <w:shd w:val="clear" w:color="auto" w:fill="FFFFFF"/>
        <w:spacing w:before="0" w:line="240" w:lineRule="auto"/>
      </w:pPr>
      <w:bookmarkStart w:id="0" w:name="_GoBack"/>
      <w:bookmarkEnd w:id="0"/>
    </w:p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❓" style="width:12pt;height:12pt;visibility:visible;mso-wrap-style:square" o:bullet="t">
        <v:imagedata r:id="rId1" o:title="❓"/>
      </v:shape>
    </w:pict>
  </w:numPicBullet>
  <w:numPicBullet w:numPicBulletId="1">
    <w:pict>
      <v:shape id="_x0000_i1029" type="#_x0000_t75" alt="📌" style="width:12pt;height:12pt;visibility:visible;mso-wrap-style:square" o:bullet="t">
        <v:imagedata r:id="rId2" o:title="📌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62707"/>
    <w:multiLevelType w:val="hybridMultilevel"/>
    <w:tmpl w:val="BDA631CC"/>
    <w:lvl w:ilvl="0" w:tplc="C12E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63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8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E2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A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3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61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204C5"/>
    <w:rsid w:val="00031C36"/>
    <w:rsid w:val="00032258"/>
    <w:rsid w:val="00036E72"/>
    <w:rsid w:val="00055F84"/>
    <w:rsid w:val="000961DC"/>
    <w:rsid w:val="000D724C"/>
    <w:rsid w:val="000E1286"/>
    <w:rsid w:val="00141942"/>
    <w:rsid w:val="001449BF"/>
    <w:rsid w:val="00223532"/>
    <w:rsid w:val="00252E9B"/>
    <w:rsid w:val="00277703"/>
    <w:rsid w:val="002D497F"/>
    <w:rsid w:val="00350948"/>
    <w:rsid w:val="0035484E"/>
    <w:rsid w:val="0038570C"/>
    <w:rsid w:val="0039627D"/>
    <w:rsid w:val="003B03AA"/>
    <w:rsid w:val="0047346E"/>
    <w:rsid w:val="0049794A"/>
    <w:rsid w:val="004B7E7E"/>
    <w:rsid w:val="00521E9D"/>
    <w:rsid w:val="005611FD"/>
    <w:rsid w:val="00563966"/>
    <w:rsid w:val="00651B8B"/>
    <w:rsid w:val="006A13C7"/>
    <w:rsid w:val="006E142D"/>
    <w:rsid w:val="00817C37"/>
    <w:rsid w:val="00834CE1"/>
    <w:rsid w:val="008A1C86"/>
    <w:rsid w:val="008E04A9"/>
    <w:rsid w:val="0094771D"/>
    <w:rsid w:val="00A2116B"/>
    <w:rsid w:val="00A36D73"/>
    <w:rsid w:val="00A42991"/>
    <w:rsid w:val="00A87379"/>
    <w:rsid w:val="00B41A19"/>
    <w:rsid w:val="00CA6E32"/>
    <w:rsid w:val="00CB785A"/>
    <w:rsid w:val="00D23219"/>
    <w:rsid w:val="00D5415E"/>
    <w:rsid w:val="00D554EF"/>
    <w:rsid w:val="00D73B1F"/>
    <w:rsid w:val="00DA3128"/>
    <w:rsid w:val="00DB2FFC"/>
    <w:rsid w:val="00E1680C"/>
    <w:rsid w:val="00EA3EAD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1D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1D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eed?q=%23%D0%9A%D0%9D%D0%9435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2025-07-22T09:17:00Z</dcterms:created>
  <dcterms:modified xsi:type="dcterms:W3CDTF">2025-07-22T09:18:00Z</dcterms:modified>
</cp:coreProperties>
</file>